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C" w:rsidRPr="00987779" w:rsidRDefault="008D5C14" w:rsidP="008D5C14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877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Действия персонала и </w:t>
      </w:r>
      <w:proofErr w:type="gramStart"/>
      <w:r w:rsidRPr="009877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обучающихся</w:t>
      </w:r>
      <w:proofErr w:type="gramEnd"/>
      <w:r w:rsidR="00BE78AC" w:rsidRPr="009877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техникума при угрозе террористического акта</w:t>
      </w:r>
    </w:p>
    <w:p w:rsidR="008D5C14" w:rsidRPr="008D5C14" w:rsidRDefault="008D5C14" w:rsidP="008D5C14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   </w:t>
      </w:r>
      <w:proofErr w:type="gramStart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Сигналом  для  немедленных  действий  по  предотвращению  террористического  акта  в техникуме может стать обнаружение кем-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либо из сотрудников или обучающихся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подозрительного предмета (сумка, пакет, ящик, коробка, игрушка) с 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торчащими проводами, веревками, </w:t>
      </w:r>
      <w:proofErr w:type="spellStart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изолентой</w:t>
      </w:r>
      <w:proofErr w:type="spellEnd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,  издающего  подозрительные  звуки  (щелчки,  тиканье  часов),  от  которого исходит необычный запах, например, миндаля, хлора, аммиака.</w:t>
      </w:r>
      <w:proofErr w:type="gramEnd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Такой предмет может оказаться взрывным  устройством или быть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1.Сигналом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 для немедленных действий может стать также поступление в техникум угрозы по телефону или в письменном виде, захват те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ррористами в заложники обучающихся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и/или сотрудников в здании техникума или на е</w:t>
      </w:r>
      <w:r w:rsidRPr="008D5C14">
        <w:rPr>
          <w:rFonts w:eastAsia="Times New Roman" w:cs="Times New Roman"/>
          <w:color w:val="555555"/>
          <w:sz w:val="24"/>
          <w:szCs w:val="24"/>
        </w:rPr>
        <w:t>ѐ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территории.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2. При обнаружении подозрительного предмета:</w:t>
      </w:r>
    </w:p>
    <w:p w:rsidR="00BE78AC" w:rsidRPr="008D5C14" w:rsidRDefault="008D5C14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-обучающимся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сотрудникам находиться на безопасном расстоянии от этого предмета (не ближе 100 м), не приближаться, не трогать, не вскрывать и не перемещать находку;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-заместителю директора по </w:t>
      </w:r>
      <w:proofErr w:type="gramStart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УПР</w:t>
      </w:r>
      <w:proofErr w:type="gramEnd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техникума по обеспечению безопасности выставить оцепление из чи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сла постоянных сотрудников техникуме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для обеспечения общественного порядка;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-заместителю директора техникума по УВР обеспечить возможност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ь беспрепятственного подъезда к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месту  обнаружения  опасного  или  подозрительного  предмета  автомашин правоохранительных органов, медицинской помощи, пожарной охраны и служб МЧС;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-лицам, обнаружившим опасный или подозрительный 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предмет, до прибытия оперативно-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следственной  группы  находиться  на  безопасном  расстоянии  от  этого  предмета  в готовности дать показания, касающиеся случившегося;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-в случае необходимости или по указанию правоохранительных органов и спецслужб директор  техникума или  лицо,  его  замещающее,  подает  команду  для  осуществления эвакуации всего личного состава согласно плану эвакуации.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 При поступлении угрозы по телефону: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-немедленно докладывать об этом директору техникума или лицу, его замещающему, для принятия  соответствующих  мер  и  сообщения  о  поступившей  угрозе  п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о  экстренным телефонам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BE78AC" w:rsidRPr="008D5C14" w:rsidRDefault="008D5C14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-сотруднику или обучающемуся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, получившему это сообщение, надо постараться дословно запомнить  разговор  и  зафиксировать  его  на  бумаге,  отметить  точное  время  начала разговора и его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4. При получении угрозы в письменном виде: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-постараться не оставлять на документе отпечатков своих пальцев;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-представить пол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ученный документ директору техникума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или лицу, его замещающему, для сообщения и последующей передачи документа в пра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воохранительные органы</w:t>
      </w:r>
      <w:proofErr w:type="gramStart"/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5. При обнаружении угрозы химического или биологического терроризма:</w:t>
      </w:r>
    </w:p>
    <w:p w:rsidR="008D5C14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-помнить,  что  установить  факт  применения  в  террористических  целях 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итории техникума </w:t>
      </w:r>
    </w:p>
    <w:p w:rsidR="00BE78AC" w:rsidRPr="008D5C14" w:rsidRDefault="008D5C14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подозрительных 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лиц  и  т.д.  Поэтому  важнейшим  условием  своевременного 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обнаружения  угрозы 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применения террористами отравляющих веществ и биологических агентов (токсичных гербицидов  и  инсектицидов,  необычных  насекомых  и  грызунов)  являются наблюдательность и высокая бдительность каждого сотрудника и 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обучающегося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-при обнаружении или установлении фактов применения химических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биологических веществ в техникуме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или на е</w:t>
      </w:r>
      <w:r w:rsidRPr="008D5C14">
        <w:rPr>
          <w:rFonts w:eastAsia="Times New Roman" w:cs="Times New Roman"/>
          <w:color w:val="555555"/>
          <w:sz w:val="24"/>
          <w:szCs w:val="24"/>
        </w:rPr>
        <w:t>ѐ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территории немедленно об этом сообщить директору или лицу, его замещающему, и п</w:t>
      </w:r>
      <w:r w:rsidR="008D5C14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о экстренным телефонам</w:t>
      </w: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BE78AC" w:rsidRPr="008D5C14" w:rsidRDefault="00BE78AC" w:rsidP="008D5C14">
      <w:pPr>
        <w:pStyle w:val="a6"/>
        <w:rPr>
          <w:rFonts w:ascii="Times New Roman" w:hAnsi="Times New Roman" w:cs="Times New Roman"/>
          <w:b/>
          <w:szCs w:val="21"/>
        </w:rPr>
      </w:pPr>
      <w:r w:rsidRPr="008D5C14">
        <w:rPr>
          <w:rFonts w:ascii="Times New Roman" w:hAnsi="Times New Roman" w:cs="Times New Roman"/>
          <w:b/>
        </w:rPr>
        <w:t>6. Оказавшись в заложниках в помещениях техникума, учащиеся и сотрудники должны</w:t>
      </w:r>
      <w:hyperlink r:id="rId4" w:history="1">
        <w:r w:rsidR="007B7400" w:rsidRPr="008D5C14">
          <w:rPr>
            <w:rFonts w:ascii="Times New Roman" w:hAnsi="Times New Roman" w:cs="Times New Roman"/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-помнить: ваша цель </w:t>
      </w:r>
      <w:proofErr w:type="gramStart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–о</w:t>
      </w:r>
      <w:proofErr w:type="gramEnd"/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статься в живых;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-сохранять выдержку и самообладание;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-не пререкаться с террористами, выполнять их требования;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-на все действия спрашивать разрешения у террористов;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-не  допускать  никаких  действий,  которые  могут  спровоцировать  террористов  к применению оружия и привести к человеческим жертвам;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BE78AC" w:rsidRPr="008D5C14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-по возможности держаться дальше от проемов дверей и окон, лежать лицом вниз, закрыв голову руками и не двигаться.</w:t>
      </w:r>
    </w:p>
    <w:p w:rsidR="00BE78AC" w:rsidRPr="008D5C14" w:rsidRDefault="00987779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7.  Обучающимся</w:t>
      </w:r>
      <w:r w:rsidR="00BE78AC" w:rsidRPr="008D5C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и  сотрудникам,  которым  стало  известно  о  готовящемся  или совершенном террористическом акте или ином преступлении, немедленно сообщить об этом директору техникума или лицу, его замещающему</w:t>
      </w:r>
      <w:r w:rsidR="00BE78AC" w:rsidRPr="008D5C14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BE78AC" w:rsidRPr="00987779" w:rsidRDefault="00BE78AC" w:rsidP="008D5C14">
      <w:pPr>
        <w:pStyle w:val="a6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W w:w="11775" w:type="dxa"/>
        <w:tblCellMar>
          <w:left w:w="0" w:type="dxa"/>
          <w:right w:w="0" w:type="dxa"/>
        </w:tblCellMar>
        <w:tblLook w:val="04A0"/>
      </w:tblPr>
      <w:tblGrid>
        <w:gridCol w:w="7838"/>
        <w:gridCol w:w="3937"/>
      </w:tblGrid>
      <w:tr w:rsidR="00BE78AC" w:rsidRPr="008D5C14" w:rsidTr="00BE78A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BE78AC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D5C14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BE78AC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D5C14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Телефон</w:t>
            </w:r>
          </w:p>
        </w:tc>
      </w:tr>
      <w:tr w:rsidR="00BE78AC" w:rsidRPr="008D5C14" w:rsidTr="00BE78AC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BE78AC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D5C14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Служба спасения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987779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4C8F"/>
                <w:sz w:val="24"/>
                <w:szCs w:val="24"/>
                <w:u w:val="single"/>
              </w:rPr>
              <w:t>112</w:t>
            </w:r>
          </w:p>
        </w:tc>
      </w:tr>
      <w:tr w:rsidR="00BE78AC" w:rsidRPr="008D5C14" w:rsidTr="00BE78AC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BE78AC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D5C14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Полиция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BE78AC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D5C14">
              <w:rPr>
                <w:rFonts w:ascii="Times New Roman" w:eastAsia="Times New Roman" w:hAnsi="Times New Roman" w:cs="Times New Roman"/>
                <w:color w:val="004C8F"/>
                <w:sz w:val="24"/>
                <w:szCs w:val="24"/>
                <w:u w:val="single"/>
              </w:rPr>
              <w:t>102</w:t>
            </w:r>
          </w:p>
        </w:tc>
      </w:tr>
      <w:tr w:rsidR="00BE78AC" w:rsidRPr="008D5C14" w:rsidTr="00BE78AC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BE78AC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D5C14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Скорая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7B7400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5" w:history="1">
              <w:r w:rsidR="00BE78AC" w:rsidRPr="008D5C14">
                <w:rPr>
                  <w:rFonts w:ascii="Times New Roman" w:eastAsia="Times New Roman" w:hAnsi="Times New Roman" w:cs="Times New Roman"/>
                  <w:color w:val="004C8F"/>
                  <w:sz w:val="24"/>
                  <w:szCs w:val="24"/>
                  <w:u w:val="single"/>
                </w:rPr>
                <w:t>103</w:t>
              </w:r>
            </w:hyperlink>
          </w:p>
        </w:tc>
      </w:tr>
      <w:tr w:rsidR="00BE78AC" w:rsidRPr="008D5C14" w:rsidTr="00BE78AC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987779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Газовая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8AC" w:rsidRPr="008D5C14" w:rsidRDefault="007B7400" w:rsidP="008D5C14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6" w:history="1">
              <w:r w:rsidR="00BE78AC" w:rsidRPr="008D5C14">
                <w:rPr>
                  <w:rFonts w:ascii="Times New Roman" w:eastAsia="Times New Roman" w:hAnsi="Times New Roman" w:cs="Times New Roman"/>
                  <w:color w:val="004C8F"/>
                  <w:sz w:val="24"/>
                  <w:szCs w:val="24"/>
                  <w:u w:val="single"/>
                </w:rPr>
                <w:t>104</w:t>
              </w:r>
            </w:hyperlink>
          </w:p>
        </w:tc>
      </w:tr>
    </w:tbl>
    <w:p w:rsidR="00853A59" w:rsidRPr="008D5C14" w:rsidRDefault="00853A59" w:rsidP="008D5C1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53A59" w:rsidRPr="008D5C14" w:rsidSect="007B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8AC"/>
    <w:rsid w:val="007B7400"/>
    <w:rsid w:val="00853A59"/>
    <w:rsid w:val="008D5C14"/>
    <w:rsid w:val="00987779"/>
    <w:rsid w:val="00B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00"/>
  </w:style>
  <w:style w:type="paragraph" w:styleId="1">
    <w:name w:val="heading 1"/>
    <w:basedOn w:val="a"/>
    <w:link w:val="10"/>
    <w:uiPriority w:val="9"/>
    <w:qFormat/>
    <w:rsid w:val="00BE7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8AC"/>
    <w:rPr>
      <w:b/>
      <w:bCs/>
    </w:rPr>
  </w:style>
  <w:style w:type="character" w:customStyle="1" w:styleId="apple-converted-space">
    <w:name w:val="apple-converted-space"/>
    <w:basedOn w:val="a0"/>
    <w:rsid w:val="00BE78AC"/>
  </w:style>
  <w:style w:type="character" w:styleId="a5">
    <w:name w:val="Hyperlink"/>
    <w:basedOn w:val="a0"/>
    <w:uiPriority w:val="99"/>
    <w:semiHidden/>
    <w:unhideWhenUsed/>
    <w:rsid w:val="00BE78AC"/>
    <w:rPr>
      <w:color w:val="0000FF"/>
      <w:u w:val="single"/>
    </w:rPr>
  </w:style>
  <w:style w:type="paragraph" w:styleId="a6">
    <w:name w:val="No Spacing"/>
    <w:uiPriority w:val="1"/>
    <w:qFormat/>
    <w:rsid w:val="008D5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74858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04" TargetMode="External"/><Relationship Id="rId5" Type="http://schemas.openxmlformats.org/officeDocument/2006/relationships/hyperlink" Target="tel:103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GBPOU ZMT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upr</dc:creator>
  <cp:keywords/>
  <dc:description/>
  <cp:lastModifiedBy>Zam po upr</cp:lastModifiedBy>
  <cp:revision>5</cp:revision>
  <dcterms:created xsi:type="dcterms:W3CDTF">2021-02-16T05:08:00Z</dcterms:created>
  <dcterms:modified xsi:type="dcterms:W3CDTF">2021-02-16T06:08:00Z</dcterms:modified>
</cp:coreProperties>
</file>